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40"/>
          <w:szCs w:val="40"/>
        </w:rPr>
      </w:pPr>
    </w:p>
    <w:p w:rsidR="00497202" w:rsidRDefault="00497202">
      <w:pPr>
        <w:spacing w:line="360" w:lineRule="auto"/>
        <w:jc w:val="center"/>
        <w:rPr>
          <w:rFonts w:ascii="仿宋" w:eastAsia="仿宋" w:hAnsi="仿宋" w:cs="Times New Roman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重庆市南川区中医医院二期住院楼建设项目</w:t>
      </w:r>
    </w:p>
    <w:p w:rsidR="00497202" w:rsidRDefault="00497202">
      <w:pPr>
        <w:spacing w:line="360" w:lineRule="auto"/>
        <w:jc w:val="center"/>
        <w:rPr>
          <w:rFonts w:ascii="仿宋" w:eastAsia="仿宋" w:hAnsi="仿宋" w:cs="Times New Roman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牙片机机房防护安装询比公告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40"/>
          <w:szCs w:val="40"/>
        </w:rPr>
      </w:pP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发布日期：</w:t>
      </w:r>
      <w:r>
        <w:rPr>
          <w:rFonts w:ascii="仿宋" w:eastAsia="仿宋" w:hAnsi="仿宋" w:cs="仿宋"/>
          <w:sz w:val="22"/>
          <w:szCs w:val="22"/>
        </w:rPr>
        <w:t>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11</w:t>
      </w:r>
      <w:r>
        <w:rPr>
          <w:rFonts w:ascii="仿宋" w:eastAsia="仿宋" w:hAnsi="仿宋" w:cs="仿宋" w:hint="eastAsia"/>
          <w:sz w:val="22"/>
          <w:szCs w:val="22"/>
        </w:rPr>
        <w:t>日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项目概况：</w:t>
      </w:r>
    </w:p>
    <w:p w:rsidR="00497202" w:rsidRDefault="00497202" w:rsidP="003D7CF4">
      <w:pPr>
        <w:spacing w:line="360" w:lineRule="auto"/>
        <w:ind w:firstLineChars="200" w:firstLine="31680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“重庆市南川区中医医院二期住院楼建设项目牙片机机房防护安装”项目的潜在供应商应在重庆市南川区龙井路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 w:hint="eastAsia"/>
          <w:sz w:val="22"/>
          <w:szCs w:val="22"/>
        </w:rPr>
        <w:t>号附</w:t>
      </w:r>
      <w:r>
        <w:rPr>
          <w:rFonts w:ascii="仿宋" w:eastAsia="仿宋" w:hAnsi="仿宋" w:cs="仿宋"/>
          <w:sz w:val="22"/>
          <w:szCs w:val="22"/>
        </w:rPr>
        <w:t>168</w:t>
      </w:r>
      <w:r>
        <w:rPr>
          <w:rFonts w:ascii="仿宋" w:eastAsia="仿宋" w:hAnsi="仿宋" w:cs="仿宋" w:hint="eastAsia"/>
          <w:sz w:val="22"/>
          <w:szCs w:val="22"/>
        </w:rPr>
        <w:t>号获取采购文件，并于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：</w:t>
      </w:r>
      <w:r>
        <w:rPr>
          <w:rFonts w:ascii="仿宋" w:eastAsia="仿宋" w:hAnsi="仿宋" w:cs="仿宋"/>
          <w:sz w:val="22"/>
          <w:szCs w:val="22"/>
        </w:rPr>
        <w:t>00</w:t>
      </w:r>
      <w:r>
        <w:rPr>
          <w:rFonts w:ascii="仿宋" w:eastAsia="仿宋" w:hAnsi="仿宋" w:cs="仿宋" w:hint="eastAsia"/>
          <w:sz w:val="22"/>
          <w:szCs w:val="22"/>
        </w:rPr>
        <w:t>（北京时间）前提交响应文件。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一、项目基本情况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项目名称：重庆市南川区中医医院二期住院楼建设项目牙片机机房防护安装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采购方式：询比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预算金额：￥</w:t>
      </w:r>
      <w:r>
        <w:rPr>
          <w:rFonts w:ascii="仿宋" w:eastAsia="仿宋" w:hAnsi="仿宋" w:cs="仿宋"/>
          <w:sz w:val="22"/>
          <w:szCs w:val="22"/>
        </w:rPr>
        <w:t>44609.71</w:t>
      </w:r>
      <w:r>
        <w:rPr>
          <w:rFonts w:ascii="仿宋" w:eastAsia="仿宋" w:hAnsi="仿宋" w:cs="仿宋" w:hint="eastAsia"/>
          <w:sz w:val="22"/>
          <w:szCs w:val="22"/>
        </w:rPr>
        <w:t>元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最高限价：￥</w:t>
      </w:r>
      <w:r>
        <w:rPr>
          <w:rFonts w:ascii="仿宋" w:eastAsia="仿宋" w:hAnsi="仿宋" w:cs="仿宋"/>
          <w:sz w:val="22"/>
          <w:szCs w:val="22"/>
        </w:rPr>
        <w:t>44609.71</w:t>
      </w:r>
      <w:r>
        <w:rPr>
          <w:rFonts w:ascii="仿宋" w:eastAsia="仿宋" w:hAnsi="仿宋" w:cs="仿宋" w:hint="eastAsia"/>
          <w:sz w:val="22"/>
          <w:szCs w:val="22"/>
        </w:rPr>
        <w:t>元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合同履行期限：详见采购文件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本项目是否接受联合体：否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二、申请人的资格要求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、满足《中华人民共和国政府采购法》第二十二条规定。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、本项目的特定资格要求：无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三、获取询比文件的地点、方式、期限及售价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获取文件期限：</w:t>
      </w:r>
      <w:r>
        <w:rPr>
          <w:rFonts w:ascii="仿宋" w:eastAsia="仿宋" w:hAnsi="仿宋" w:cs="仿宋"/>
          <w:sz w:val="22"/>
          <w:szCs w:val="22"/>
        </w:rPr>
        <w:t>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11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至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日（开标前）。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每天上午</w:t>
      </w:r>
      <w:r>
        <w:rPr>
          <w:rFonts w:ascii="仿宋" w:eastAsia="仿宋" w:hAnsi="仿宋" w:cs="仿宋"/>
          <w:sz w:val="22"/>
          <w:szCs w:val="22"/>
        </w:rPr>
        <w:t>09:00:00</w:t>
      </w:r>
      <w:r>
        <w:rPr>
          <w:rFonts w:ascii="仿宋" w:eastAsia="仿宋" w:hAnsi="仿宋" w:cs="仿宋" w:hint="eastAsia"/>
          <w:sz w:val="22"/>
          <w:szCs w:val="22"/>
        </w:rPr>
        <w:t>至</w:t>
      </w:r>
      <w:r>
        <w:rPr>
          <w:rFonts w:ascii="仿宋" w:eastAsia="仿宋" w:hAnsi="仿宋" w:cs="仿宋"/>
          <w:sz w:val="22"/>
          <w:szCs w:val="22"/>
        </w:rPr>
        <w:t>12:00:00</w:t>
      </w:r>
      <w:r>
        <w:rPr>
          <w:rFonts w:ascii="仿宋" w:eastAsia="仿宋" w:hAnsi="仿宋" w:cs="仿宋" w:hint="eastAsia"/>
          <w:sz w:val="22"/>
          <w:szCs w:val="22"/>
        </w:rPr>
        <w:t>，下午</w:t>
      </w:r>
      <w:r>
        <w:rPr>
          <w:rFonts w:ascii="仿宋" w:eastAsia="仿宋" w:hAnsi="仿宋" w:cs="仿宋"/>
          <w:sz w:val="22"/>
          <w:szCs w:val="22"/>
        </w:rPr>
        <w:t>14:00:00</w:t>
      </w:r>
      <w:r>
        <w:rPr>
          <w:rFonts w:ascii="仿宋" w:eastAsia="仿宋" w:hAnsi="仿宋" w:cs="仿宋" w:hint="eastAsia"/>
          <w:sz w:val="22"/>
          <w:szCs w:val="22"/>
        </w:rPr>
        <w:t>至</w:t>
      </w:r>
      <w:r>
        <w:rPr>
          <w:rFonts w:ascii="仿宋" w:eastAsia="仿宋" w:hAnsi="仿宋" w:cs="仿宋"/>
          <w:sz w:val="22"/>
          <w:szCs w:val="22"/>
        </w:rPr>
        <w:t>18:00:00</w:t>
      </w:r>
      <w:r>
        <w:rPr>
          <w:rFonts w:ascii="仿宋" w:eastAsia="仿宋" w:hAnsi="仿宋" w:cs="仿宋" w:hint="eastAsia"/>
          <w:sz w:val="22"/>
          <w:szCs w:val="22"/>
        </w:rPr>
        <w:t>。（北京时间，法定节假日除外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）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获取文件地点：重庆市南川区龙井路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 w:hint="eastAsia"/>
          <w:sz w:val="22"/>
          <w:szCs w:val="22"/>
        </w:rPr>
        <w:t>号附</w:t>
      </w:r>
      <w:r>
        <w:rPr>
          <w:rFonts w:ascii="仿宋" w:eastAsia="仿宋" w:hAnsi="仿宋" w:cs="仿宋"/>
          <w:sz w:val="22"/>
          <w:szCs w:val="22"/>
        </w:rPr>
        <w:t>168</w:t>
      </w:r>
      <w:r>
        <w:rPr>
          <w:rFonts w:ascii="仿宋" w:eastAsia="仿宋" w:hAnsi="仿宋" w:cs="仿宋" w:hint="eastAsia"/>
          <w:sz w:val="22"/>
          <w:szCs w:val="22"/>
        </w:rPr>
        <w:t>号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方式或事项：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（一）凡有意参加的供应商，请到采购代理机构获取项目文件以及图纸、补遗等开标前公布的所有项目资料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，无论领取与否，均视为已知晓所有要求内容。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（二）各供应商在递交响应文件时向采购代理机构缴纳文件购买费。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（三）供应商须满足以下三种要件，其响应文件才被接受：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、按时递交了投标文件；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、按时报名签到；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 w:hint="eastAsia"/>
          <w:sz w:val="22"/>
          <w:szCs w:val="22"/>
        </w:rPr>
        <w:t>、缴纳了招标文件购买费。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四、询比响应文件递交</w:t>
      </w:r>
    </w:p>
    <w:p w:rsidR="00497202" w:rsidRDefault="00497202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询比响应文件递交开始时间：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>14:30</w:t>
      </w:r>
    </w:p>
    <w:p w:rsidR="00497202" w:rsidRDefault="00497202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询比响应文件递交截止时间：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>15:00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询比响应文件递交地点：重庆市南川区龙井路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 w:hint="eastAsia"/>
          <w:sz w:val="22"/>
          <w:szCs w:val="22"/>
        </w:rPr>
        <w:t>号附</w:t>
      </w:r>
      <w:r>
        <w:rPr>
          <w:rFonts w:ascii="仿宋" w:eastAsia="仿宋" w:hAnsi="仿宋" w:cs="仿宋"/>
          <w:sz w:val="22"/>
          <w:szCs w:val="22"/>
        </w:rPr>
        <w:t>168</w:t>
      </w:r>
      <w:r>
        <w:rPr>
          <w:rFonts w:ascii="仿宋" w:eastAsia="仿宋" w:hAnsi="仿宋" w:cs="仿宋" w:hint="eastAsia"/>
          <w:sz w:val="22"/>
          <w:szCs w:val="22"/>
        </w:rPr>
        <w:t>号</w:t>
      </w: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楼评标室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四、评审信息</w:t>
      </w:r>
      <w:bookmarkStart w:id="0" w:name="_GoBack"/>
      <w:bookmarkEnd w:id="0"/>
    </w:p>
    <w:p w:rsidR="00497202" w:rsidRDefault="00497202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询比开始时间：</w:t>
      </w:r>
      <w:r>
        <w:rPr>
          <w:rFonts w:ascii="仿宋" w:eastAsia="仿宋" w:hAnsi="仿宋" w:cs="仿宋"/>
          <w:sz w:val="22"/>
          <w:szCs w:val="22"/>
        </w:rPr>
        <w:t>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15:00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询比地点：</w:t>
      </w:r>
      <w:r>
        <w:rPr>
          <w:rFonts w:ascii="仿宋" w:eastAsia="仿宋" w:hAnsi="仿宋" w:cs="仿宋" w:hint="eastAsia"/>
        </w:rPr>
        <w:t>重庆市南川区南商时代广场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楼招标代理（借用评标场地）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五、公告期限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自本公告发布之日起</w:t>
      </w: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 w:hint="eastAsia"/>
          <w:sz w:val="22"/>
          <w:szCs w:val="22"/>
        </w:rPr>
        <w:t>个工作日。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六、联系方式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（一）采购人：重庆市南川区中医医院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联系人：唐老师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联系方式：</w:t>
      </w:r>
      <w:r>
        <w:rPr>
          <w:rFonts w:ascii="仿宋" w:eastAsia="仿宋" w:hAnsi="仿宋" w:cs="仿宋"/>
        </w:rPr>
        <w:t>13594510307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地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址：重庆市南川区中医医院</w:t>
      </w:r>
    </w:p>
    <w:p w:rsidR="00497202" w:rsidRDefault="00497202">
      <w:pPr>
        <w:pStyle w:val="BodyText"/>
        <w:rPr>
          <w:rFonts w:ascii="仿宋" w:eastAsia="仿宋" w:hAnsi="仿宋" w:cs="Times New Roman"/>
        </w:rPr>
      </w:pP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（二）采购代理机构：重庆箭进网络科技有限公司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联系人：尹老师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话：</w:t>
      </w:r>
      <w:r>
        <w:rPr>
          <w:rFonts w:ascii="仿宋" w:eastAsia="仿宋" w:hAnsi="仿宋" w:cs="仿宋"/>
        </w:rPr>
        <w:t>15736281071</w:t>
      </w:r>
    </w:p>
    <w:p w:rsidR="00497202" w:rsidRDefault="00497202" w:rsidP="003D7CF4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地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址：重庆市南川区西城街道办事处龙济小区</w:t>
      </w: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栋</w:t>
      </w:r>
      <w:r>
        <w:rPr>
          <w:rFonts w:ascii="仿宋" w:eastAsia="仿宋" w:hAnsi="仿宋" w:cs="仿宋"/>
        </w:rPr>
        <w:t>1-18</w:t>
      </w:r>
      <w:r>
        <w:rPr>
          <w:rFonts w:ascii="仿宋" w:eastAsia="仿宋" w:hAnsi="仿宋" w:cs="仿宋" w:hint="eastAsia"/>
        </w:rPr>
        <w:t>号</w:t>
      </w:r>
    </w:p>
    <w:p w:rsidR="00497202" w:rsidRDefault="00497202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</w:p>
    <w:sectPr w:rsidR="00497202" w:rsidSect="00A44A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cwMjdkNTVjOWRhN2I2NTFiMjg2MjQ1ODg5ZjNhYTAifQ=="/>
  </w:docVars>
  <w:rsids>
    <w:rsidRoot w:val="00427197"/>
    <w:rsid w:val="00082166"/>
    <w:rsid w:val="000E5FC8"/>
    <w:rsid w:val="001B643F"/>
    <w:rsid w:val="002178CC"/>
    <w:rsid w:val="0027692F"/>
    <w:rsid w:val="00290653"/>
    <w:rsid w:val="003D7CF4"/>
    <w:rsid w:val="00427197"/>
    <w:rsid w:val="00497202"/>
    <w:rsid w:val="004B3C46"/>
    <w:rsid w:val="00592F36"/>
    <w:rsid w:val="006A3BB8"/>
    <w:rsid w:val="00827BCD"/>
    <w:rsid w:val="008A62B5"/>
    <w:rsid w:val="008B6516"/>
    <w:rsid w:val="0094245F"/>
    <w:rsid w:val="00952B66"/>
    <w:rsid w:val="00A44A37"/>
    <w:rsid w:val="00A54687"/>
    <w:rsid w:val="00A63A39"/>
    <w:rsid w:val="00AC1D6F"/>
    <w:rsid w:val="00AD53E7"/>
    <w:rsid w:val="00C37E84"/>
    <w:rsid w:val="00C6617D"/>
    <w:rsid w:val="00E32C02"/>
    <w:rsid w:val="00F86778"/>
    <w:rsid w:val="00FB3DA4"/>
    <w:rsid w:val="3C8D0902"/>
    <w:rsid w:val="6E9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A44A37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A44A37"/>
    <w:rPr>
      <w:rFonts w:ascii="仿宋_GB2312" w:eastAsia="仿宋_GB2312" w:hAnsi="Calibri" w:cs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A37"/>
    <w:rPr>
      <w:rFonts w:ascii="仿宋_GB2312" w:eastAsia="仿宋_GB2312" w:hAnsi="Calibri" w:cs="仿宋_GB231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144</Words>
  <Characters>821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NTKO</cp:lastModifiedBy>
  <cp:revision>10</cp:revision>
  <cp:lastPrinted>2021-07-15T06:22:00Z</cp:lastPrinted>
  <dcterms:created xsi:type="dcterms:W3CDTF">2021-01-20T00:37:00Z</dcterms:created>
  <dcterms:modified xsi:type="dcterms:W3CDTF">2022-07-11T08:25:00Z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E3BE43E89A5142059F19601D0FB55F4E</vt:lpwstr>
  </property>
</Properties>
</file>